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CFC6C">
      <w:pPr>
        <w:pStyle w:val="3"/>
        <w:keepNext/>
        <w:keepLines/>
        <w:pageBreakBefore w:val="0"/>
        <w:widowControl/>
        <w:kinsoku/>
        <w:wordWrap w:val="0"/>
        <w:overflowPunct/>
        <w:topLinePunct/>
        <w:autoSpaceDE/>
        <w:autoSpaceDN/>
        <w:bidi w:val="0"/>
        <w:adjustRightInd/>
        <w:snapToGrid/>
        <w:rPr>
          <w:rFonts w:hint="default"/>
          <w:b/>
          <w:bCs/>
          <w:sz w:val="28"/>
          <w:szCs w:val="36"/>
          <w:lang w:val="en-US" w:eastAsia="zh-CN"/>
        </w:rPr>
      </w:pPr>
      <w:r>
        <w:rPr>
          <w:rFonts w:hint="eastAsia"/>
          <w:b/>
          <w:bCs/>
          <w:sz w:val="28"/>
          <w:szCs w:val="36"/>
          <w:lang w:val="en-US" w:eastAsia="zh-CN"/>
        </w:rPr>
        <w:t>附件1办公耗材</w:t>
      </w:r>
    </w:p>
    <w:tbl>
      <w:tblPr>
        <w:tblStyle w:val="4"/>
        <w:tblW w:w="573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
        <w:gridCol w:w="715"/>
        <w:gridCol w:w="1600"/>
        <w:gridCol w:w="5075"/>
        <w:gridCol w:w="1100"/>
        <w:gridCol w:w="843"/>
      </w:tblGrid>
      <w:tr w14:paraId="5C285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226" w:type="pct"/>
            <w:vMerge w:val="restart"/>
            <w:tcBorders>
              <w:top w:val="single" w:color="000000" w:sz="4" w:space="0"/>
              <w:left w:val="single" w:color="000000" w:sz="4" w:space="0"/>
              <w:right w:val="single" w:color="000000" w:sz="4" w:space="0"/>
            </w:tcBorders>
            <w:shd w:val="clear" w:color="auto" w:fill="auto"/>
            <w:noWrap/>
            <w:vAlign w:val="center"/>
          </w:tcPr>
          <w:p w14:paraId="0F912E22">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办公用品</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0B83">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序号</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2034">
            <w:pPr>
              <w:keepNext/>
              <w:keepLines/>
              <w:pageBreakBefore w:val="0"/>
              <w:widowControl/>
              <w:suppressLineNumbers w:val="0"/>
              <w:kinsoku/>
              <w:wordWrap w:val="0"/>
              <w:overflowPunct/>
              <w:topLinePunct/>
              <w:autoSpaceDE/>
              <w:autoSpaceDN/>
              <w:bidi w:val="0"/>
              <w:adjustRightInd/>
              <w:snapToGrid/>
              <w:spacing w:line="360" w:lineRule="auto"/>
              <w:jc w:val="center"/>
              <w:textAlignment w:val="bottom"/>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产品名称</w:t>
            </w:r>
          </w:p>
        </w:tc>
        <w:tc>
          <w:tcPr>
            <w:tcW w:w="2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C62D">
            <w:pPr>
              <w:keepNext/>
              <w:keepLines/>
              <w:pageBreakBefore w:val="0"/>
              <w:widowControl/>
              <w:suppressLineNumbers w:val="0"/>
              <w:kinsoku/>
              <w:wordWrap w:val="0"/>
              <w:overflowPunct/>
              <w:topLinePunct/>
              <w:autoSpaceDE/>
              <w:autoSpaceDN/>
              <w:bidi w:val="0"/>
              <w:adjustRightInd/>
              <w:snapToGrid/>
              <w:spacing w:line="360" w:lineRule="auto"/>
              <w:jc w:val="center"/>
              <w:textAlignment w:val="bottom"/>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sz w:val="24"/>
                <w:szCs w:val="24"/>
                <w:u w:val="none"/>
                <w14:textFill>
                  <w14:solidFill>
                    <w14:schemeClr w14:val="tx1"/>
                  </w14:solidFill>
                </w14:textFill>
              </w:rPr>
              <w:t>基本要求</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5D00">
            <w:pPr>
              <w:keepNext/>
              <w:keepLines/>
              <w:pageBreakBefore w:val="0"/>
              <w:widowControl/>
              <w:suppressLineNumbers w:val="0"/>
              <w:kinsoku/>
              <w:wordWrap w:val="0"/>
              <w:overflowPunct/>
              <w:topLinePunct/>
              <w:autoSpaceDE/>
              <w:autoSpaceDN/>
              <w:bidi w:val="0"/>
              <w:adjustRightInd/>
              <w:snapToGrid/>
              <w:spacing w:line="360" w:lineRule="auto"/>
              <w:jc w:val="center"/>
              <w:textAlignment w:val="bottom"/>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sz w:val="24"/>
                <w:szCs w:val="24"/>
                <w:u w:val="none"/>
                <w14:textFill>
                  <w14:solidFill>
                    <w14:schemeClr w14:val="tx1"/>
                  </w14:solidFill>
                </w14:textFill>
              </w:rPr>
              <w:t>预估</w:t>
            </w:r>
          </w:p>
          <w:p w14:paraId="16C90503">
            <w:pPr>
              <w:keepNext/>
              <w:keepLines/>
              <w:pageBreakBefore w:val="0"/>
              <w:widowControl/>
              <w:suppressLineNumbers w:val="0"/>
              <w:kinsoku/>
              <w:wordWrap w:val="0"/>
              <w:overflowPunct/>
              <w:topLinePunct/>
              <w:autoSpaceDE/>
              <w:autoSpaceDN/>
              <w:bidi w:val="0"/>
              <w:adjustRightInd/>
              <w:snapToGrid/>
              <w:spacing w:line="360" w:lineRule="auto"/>
              <w:jc w:val="center"/>
              <w:textAlignment w:val="bottom"/>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sz w:val="24"/>
                <w:szCs w:val="24"/>
                <w:u w:val="none"/>
                <w14:textFill>
                  <w14:solidFill>
                    <w14:schemeClr w14:val="tx1"/>
                  </w14:solidFill>
                </w14:textFill>
              </w:rPr>
              <w:t>数量</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12A5">
            <w:pPr>
              <w:keepNext/>
              <w:keepLines/>
              <w:pageBreakBefore w:val="0"/>
              <w:widowControl/>
              <w:suppressLineNumbers w:val="0"/>
              <w:kinsoku/>
              <w:wordWrap w:val="0"/>
              <w:overflowPunct/>
              <w:topLinePunct/>
              <w:autoSpaceDE/>
              <w:autoSpaceDN/>
              <w:bidi w:val="0"/>
              <w:adjustRightInd/>
              <w:snapToGrid/>
              <w:spacing w:line="360" w:lineRule="auto"/>
              <w:jc w:val="center"/>
              <w:textAlignment w:val="bottom"/>
              <w:rPr>
                <w:rFonts w:hint="eastAsia" w:ascii="仿宋" w:hAnsi="仿宋" w:eastAsia="仿宋" w:cs="仿宋"/>
                <w:b/>
                <w:bCs/>
                <w:i w:val="0"/>
                <w:iCs w:val="0"/>
                <w:color w:val="000000" w:themeColor="text1"/>
                <w:sz w:val="24"/>
                <w:szCs w:val="24"/>
                <w:u w:val="none"/>
                <w:lang w:eastAsia="zh-CN"/>
                <w14:textFill>
                  <w14:solidFill>
                    <w14:schemeClr w14:val="tx1"/>
                  </w14:solidFill>
                </w14:textFill>
              </w:rPr>
            </w:pPr>
            <w:r>
              <w:rPr>
                <w:rFonts w:hint="eastAsia" w:ascii="仿宋" w:hAnsi="仿宋" w:eastAsia="仿宋" w:cs="仿宋"/>
                <w:b/>
                <w:bCs/>
                <w:i w:val="0"/>
                <w:iCs w:val="0"/>
                <w:color w:val="000000" w:themeColor="text1"/>
                <w:sz w:val="24"/>
                <w:szCs w:val="24"/>
                <w:u w:val="none"/>
                <w:lang w:eastAsia="zh-CN"/>
                <w14:textFill>
                  <w14:solidFill>
                    <w14:schemeClr w14:val="tx1"/>
                  </w14:solidFill>
                </w14:textFill>
              </w:rPr>
              <w:t>单位</w:t>
            </w:r>
          </w:p>
        </w:tc>
      </w:tr>
      <w:tr w14:paraId="744BC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49BE1BA3">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2632">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F6E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云桌面瘦终端</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6202">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yellow"/>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终端类型：ARM架构低功耗，处理器：≥4Core@2.0GHz，内存：≥2GB，存储：≥8GB，解码能力：≥3840*2160@60Hz，支持2台显示器“扩展屏”显示，兼容性：须支持以下医院常用外设：鼠标、键盘、USB打印机、串口打印机、网络打印机、扫描仪、医保/社保卡读卡器、评价器、身份证识别仪、条码扫码器、二维码扫描器等；</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12B6">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C347">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台</w:t>
            </w:r>
          </w:p>
        </w:tc>
      </w:tr>
      <w:tr w14:paraId="50B05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1BE1C59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8F0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7E6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云桌面胖终端</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55FB">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yellow"/>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终端类型：高性能，处理器：≥6Core@2.6GHz，内存：≥8GB，存储：≥256GB，解码能力：≥3840*2160@60Hz，支持2台显示器“扩展屏”显示，兼容性：须支持以下医院常用外设：鼠标、键盘、USB打印机、串口打印机、网络打印机、扫描仪、医保/社保卡读卡器、评价器、身份证识别仪、条码扫码器、二维码扫描器等；</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4758">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9CAE">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台</w:t>
            </w:r>
          </w:p>
        </w:tc>
      </w:tr>
      <w:tr w14:paraId="32B1E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75609A5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04C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871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云桌面管理平台</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B340">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yellow"/>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1、管理平台软件为正版化软件（提供软件著作权证书）；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2、水平扩展：支持将云桌面资源池节点上的本地磁盘整合为可横向扩展的超融合分布式存储池，存储容量和性能随节点的增加而增长；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3、SSD+HDD融合：支持使用SSD作为HDD的缓存，典型场景缓存命中率不低于60%；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4、数据均衡：支持对分布式存储自动执行数据均衡策略，减少各个云桌面资源池节点间的硬盘利用率不均衡；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5、性能监控：支持对分布式存储的使用趋势进行监控，包含IO次数趋势、存储使用趋势等；</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6、数据冗余：数据冗余机制可选2副本或3副本，每份数据在2个节点或3个节点间实时同步，确保磁盘或服务器故障，数据不丢失；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7、硬盘热备：除副本冗余机制外，还应支持热备盘，当服务器硬盘故障时，热备盘会自动完成故障硬盘的替补，用户无感知；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8、在线变更/扩容：支持对分布式存储卷进行在线添加磁盘、删除磁盘、替换磁盘；支持对卷组执行在线扩容，该操作不影响现有业务运行使用，用户无感知；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9、集群兼容性：须与医院现有云桌面集群对接，实现与现有云桌面集群形成统一的计算、存储、网络资源池，实现集群内资源的统一调度，以及集群内新老计算节点之间的虚拟桌面手动迁移及故障自动迁移；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10、配置≥2颗16Core@2.9GHz 处理器、 内存≥256G、系统盘≥2*4T、缓存盘≥2*1.6TB 、 数据盘≥4*4T SATA、终端接入≥2 个千兆电口、存储同步≥2个10G SPF+万兆光口（含模块）、管理：须含全功能IPMI专用外管理网口及授权；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11、提供原厂≥3年上门质保服务。</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D8C3">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0882">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套</w:t>
            </w:r>
          </w:p>
        </w:tc>
      </w:tr>
      <w:tr w14:paraId="152F3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2ACC1AA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5826">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8F2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瓶签打印机</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C9CC">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打印方式：热敏及热转印，分辨率：203dpi，打印速度：6英寸/s，打印宽度：108mm，碳带长度：300m，纸卷外径：120mm</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42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EE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r>
      <w:tr w14:paraId="29BEC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5BA1B686">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C85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EDA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小票打印机</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1E11">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打印方式：热敏，分辨率：203dpi，打印速度：160mm/s，打印宽度：72mm，自动裁纸，上出纸</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5D9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561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r>
      <w:tr w14:paraId="761D7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2F8DD32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511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899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条码打印纸1</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CF43">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50*30/1500个，铜版纸</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0D3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03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r>
      <w:tr w14:paraId="7842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4E8989E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2AD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5562">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条码打印纸2</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6F07">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70*40/1000个，铜版纸</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EB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EC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r>
      <w:tr w14:paraId="6B3B0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3F83841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2A7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E3E2">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热敏打印纸1</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5F15">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60*40/1000个，铜版纸</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77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46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r>
      <w:tr w14:paraId="65248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6B0BFBC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B616">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FC3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热敏打印纸2</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073D">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50*45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89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4C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r>
      <w:tr w14:paraId="15804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26" w:type="pct"/>
            <w:vMerge w:val="continue"/>
            <w:tcBorders>
              <w:left w:val="single" w:color="000000" w:sz="4" w:space="0"/>
              <w:right w:val="single" w:color="000000" w:sz="4" w:space="0"/>
            </w:tcBorders>
            <w:shd w:val="clear" w:color="auto" w:fill="auto"/>
            <w:noWrap/>
            <w:vAlign w:val="center"/>
          </w:tcPr>
          <w:p w14:paraId="5590944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6C4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10</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C82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热敏打印纸3</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C7FB">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57*30</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04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EC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r>
      <w:tr w14:paraId="29D00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009D139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0336">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11</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9E8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热敏打印纸4</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8766">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80*80</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90F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31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r>
      <w:tr w14:paraId="2279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3E55FF3E">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08C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12</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3A2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齿孔打印纸1</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39BF">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120-1/2000 页，241-1/1000 页，241-2/1000 页</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09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2E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r>
      <w:tr w14:paraId="4B315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4134B51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4463">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13</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1B5D">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齿孔打印纸2</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EFE0">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241-3/1000 页，241-4/1000 页</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47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4E1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件</w:t>
            </w:r>
          </w:p>
        </w:tc>
      </w:tr>
      <w:tr w14:paraId="7346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39B08C42">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A6B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14</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870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移动硬盘</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F8B7">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USB3.0接口，硬盘容量：1T</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7C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B10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r>
      <w:tr w14:paraId="2771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7524DA8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871E">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15</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EB2D">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高拍仪</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6B18">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对焦方式：定焦，摄像头：主摄像头：1000万像素，副摄像头：200万像素，水平调节360度，俯仰调节30度，辅助照明：三级LED补光，最高分辨率：主摄像头：3664×2744，副摄像头：1600×1200，存储格式：JPG, TIF, BMP，PNG，PDF等</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1BA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3F5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r w14:paraId="6A972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117817A6">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CE5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16</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F57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扫码枪</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44E1">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USB接口，条码扫描枪</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A5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95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r w14:paraId="283D7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24AADF5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682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17</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4612">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扫码蹲</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7262">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接口类型：USB接口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一维码≥5MIL解码密度、二维码≥10MIL解码密度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类型：平台式扫描枪</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B2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675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r>
      <w:tr w14:paraId="5496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54E91C8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C1D0">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18</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248D">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身份证读卡器</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9120">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读卡系统射频技术 符合ISO14443 Type B标准保密模块 身份证核验系统专用模块读卡距离 0-50mm读卡时间 &lt;1.0s通讯接口RS232或USB通讯接口</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4F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43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r w14:paraId="4C18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4C9CA0F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046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19</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4AE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硒鼓1</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E761">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HP2612A、HP388A，A4纸5%覆盖率大于1200页。</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4E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319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76E7C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1E1A94D6">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D8A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20</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EF3E">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硒鼓2</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8601">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HP252，A4纸5%覆盖率大于1200页。</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2C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A6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72C0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69C70E97">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9BA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21</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84A3">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硒鼓3</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79DF">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奔图S2000，A4纸5%覆盖率大于1000页。</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99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77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05F7D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25CF6A9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108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22</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9CD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硒鼓4</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CCAC">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奔图M6505，A4纸5%覆盖率大于1000页。</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BC6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5A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6F0F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4E17D82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952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23</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989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硒鼓5</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0272">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HP228，A4纸5%覆盖率大于1000页。</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4EA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0B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r w14:paraId="3E50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0618B903">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EFC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24</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BA5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碳粉1</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7002">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HP2612A、HP388A，A4纸5%覆盖率大于1400页。</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7E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37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瓶</w:t>
            </w:r>
          </w:p>
        </w:tc>
      </w:tr>
      <w:tr w14:paraId="07AAD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7BDE0FF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7442">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25</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1862">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碳粉2</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83B5">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HP252，A4纸5%覆盖率大于1000页。</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5B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52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瓶</w:t>
            </w:r>
          </w:p>
        </w:tc>
      </w:tr>
      <w:tr w14:paraId="5F86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2716C9B2">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2853">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26</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531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碳粉3</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E2E">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奔图S2000、M6505，A4纸5%覆盖率大于1000页。</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16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DE0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瓶</w:t>
            </w:r>
          </w:p>
        </w:tc>
      </w:tr>
      <w:tr w14:paraId="79F41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104B5050">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0610">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27</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5346">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碳粉4</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55D1">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HP228，A4纸5%覆盖率大于1000页。</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87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14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瓶</w:t>
            </w:r>
          </w:p>
        </w:tc>
      </w:tr>
      <w:tr w14:paraId="368B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4F96664D">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CEF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28</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3CD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彩色粉盒</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4754">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HP1025含芯片，A4纸5%覆盖率大于1000页。</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7A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23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010D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32D7CB3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293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29</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888D">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彩色硒鼓1</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17D1">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HP154A含芯片，A4纸5%覆盖率大于1000页。</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C3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CF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2F27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2368686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672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30</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416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彩色硒鼓2</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7E76">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奔图CP1100含芯片，A4纸5%覆盖率大于1000页。</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CF6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FD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r w14:paraId="5E42B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314459F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921D">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31</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CFCE">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彩色硒鼓3</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A443">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HP154A原厂硒鼓，A4纸5%覆盖率大于1100页。</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4E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DC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r w14:paraId="774F5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663B91A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6DC7">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32</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7F0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彩色硒鼓4</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3A3B">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奔图CP1100原厂粉盒，A4纸5%覆盖率大于1500页。</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91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B9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个</w:t>
            </w:r>
          </w:p>
        </w:tc>
      </w:tr>
      <w:tr w14:paraId="78521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68A6F11E">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25D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33</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367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彩色碳粉1</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39DC">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HP1025含芯片，A4纸5%覆盖率大于1000页。</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D3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E0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瓶</w:t>
            </w:r>
          </w:p>
        </w:tc>
      </w:tr>
      <w:tr w14:paraId="1EEE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3FED82A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A926">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34</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DA8D">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彩色碳粉2</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C3E0">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HP154A含芯片，A4纸5%覆盖率大于1000页。</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AF8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EA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瓶</w:t>
            </w:r>
          </w:p>
        </w:tc>
      </w:tr>
      <w:tr w14:paraId="46015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4D820046">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7D3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35</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B20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彩色碳粉3</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982D">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奔图CP1100含芯片，A4纸5%覆盖率大于1000页。</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44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BB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瓶</w:t>
            </w:r>
          </w:p>
        </w:tc>
      </w:tr>
      <w:tr w14:paraId="34744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0AEBBABE">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23A6">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36</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AD4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复印机碳粉1</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D0B7">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震旦ADT-199原装正品粉盒。</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427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653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瓶</w:t>
            </w:r>
          </w:p>
        </w:tc>
      </w:tr>
      <w:tr w14:paraId="61833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493B280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C5D3">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37</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C994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复印机碳粉2</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D2B5E">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施乐3560、3065原装正品粉盒。</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B50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64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w:t>
            </w:r>
          </w:p>
        </w:tc>
      </w:tr>
      <w:tr w14:paraId="6741D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055B014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19E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38</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598E">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碳带1</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0F60">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110*90，蜡基。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CB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40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卷</w:t>
            </w:r>
          </w:p>
        </w:tc>
      </w:tr>
      <w:tr w14:paraId="5CF5A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383CC557">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EC23">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39</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DC8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碳带2</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CE41">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110*300，蜡基。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CDF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DC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卷</w:t>
            </w:r>
          </w:p>
        </w:tc>
      </w:tr>
      <w:tr w14:paraId="2B775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23F407E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0ED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40</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5E7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窗口对讲机</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76DD">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大功率专用双工对讲机，抗干扰、双向扩音，防干扰啸叫声，主声道≥10W，副声道≥2W，功率大小可以随意调节。</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B4C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1B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2A23F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6554293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744E">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41</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A15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键盘</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BF52">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有线键盘，接口：USB/PS2。</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DF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66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5B812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6FCD58C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35A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42</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E53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鼠标</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D49B">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有线鼠标，接口：USB/PS2。</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6A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74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08D46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058B8B5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235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43</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6676">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色带</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B898">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适用于DS-1920、DS-1930、DS-300、DS-2600、LQ-520K。</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F7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9EE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根</w:t>
            </w:r>
          </w:p>
        </w:tc>
      </w:tr>
      <w:tr w14:paraId="003FD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2FE7A62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03E2">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44</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B5B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色带架</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410C">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适用于DS-1920、DS-1930、DS-300、DS-2600、LQ-520K。</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02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7A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7F74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4616CFE0">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D2C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45</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1CA6">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墨盒</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C88A">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适用于851、850、803、802、815、816、846、845、680、955、890。</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FAD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A8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4D852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0036E99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83A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46</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76C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U盘</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5BA0">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USB3.0接口，32G、64G、128G。</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65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26F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281C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64388BA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FFC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47</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ACB7">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电话座机</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9587">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类型：有绳板机，放置方式：座式，特色功能：来电显示；铃声选择；来电静音。</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2A3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606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yellow"/>
                <w:u w:val="none"/>
                <w:lang w:val="en-US" w:eastAsia="zh-CN" w:bidi="ar"/>
              </w:rPr>
            </w:pPr>
            <w:r>
              <w:rPr>
                <w:rStyle w:val="6"/>
                <w:rFonts w:hint="eastAsia" w:ascii="仿宋" w:hAnsi="仿宋" w:eastAsia="仿宋" w:cs="仿宋"/>
                <w:sz w:val="24"/>
                <w:szCs w:val="24"/>
                <w:lang w:val="en-US" w:eastAsia="zh-CN" w:bidi="ar"/>
              </w:rPr>
              <w:t>个</w:t>
            </w:r>
          </w:p>
        </w:tc>
      </w:tr>
      <w:tr w14:paraId="5C085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17FA150E">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C6C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48</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BA02">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无线网卡</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7E3D">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USB接口，无线速率：150Mbps</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9F3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27A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块</w:t>
            </w:r>
          </w:p>
        </w:tc>
      </w:tr>
      <w:tr w14:paraId="30D57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3AFE7B66">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B722">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49</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3D7E">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USB网卡</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48CD">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接口：USB转RJ45网口。</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CE9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35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1ECAC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2E7583A0">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3780">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50</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61DD">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路由器</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4763">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无线速率：≥300Mbps，接口：4个10/100M自适应LAN口，1个10/100M自适应WAN口。</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D6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714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44E24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226" w:type="pct"/>
            <w:vMerge w:val="continue"/>
            <w:tcBorders>
              <w:left w:val="single" w:color="000000" w:sz="4" w:space="0"/>
              <w:right w:val="single" w:color="000000" w:sz="4" w:space="0"/>
            </w:tcBorders>
            <w:shd w:val="clear" w:color="auto" w:fill="auto"/>
            <w:noWrap/>
            <w:vAlign w:val="center"/>
          </w:tcPr>
          <w:p w14:paraId="011C185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110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51</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ED9D">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集线器</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9321">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一拖四HUB集线器带独立供电稳定传输。</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47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1D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5122E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36C8A48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2C7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52</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264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汇聚交换机</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A537">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1、性能：交换容量≥7Tbps，转发性能≥360Mpps；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2、性能指标MAC地址表≥64K、路由表容量≥32K；</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3、接口类型：≥24千兆光口（其中≥8combo千兆电），≥4万兆SFP光，≥1个业务扩展槽</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35E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FB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台</w:t>
            </w:r>
          </w:p>
        </w:tc>
      </w:tr>
      <w:tr w14:paraId="7820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20A7CA7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796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53</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C13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24口接入交换机</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4F074">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1、性能：交换容量≥336Gbps；包转发率≥126Mpps；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2、表项：路由表≥1K，ARP≥1K,ACL≥1K，MAC≥16K，内存≥512M，FLASH≥256M；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端口：24千兆电口+4千兆SFP；</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3、支持OPENFLOW 1.3；</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EC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AB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台</w:t>
            </w:r>
          </w:p>
        </w:tc>
      </w:tr>
      <w:tr w14:paraId="304A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22BFAE10">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A46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54</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488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24口POE交换机</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E69B">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交换容量：336Gbps；包转发：132Mpps；24*10/100/1000Base-T以太网端+4*1000 Base-X SFP光口;支持路由功能；POE功率：370W。</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2D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BF0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台</w:t>
            </w:r>
          </w:p>
        </w:tc>
      </w:tr>
      <w:tr w14:paraId="211BC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5E73860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771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55</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C53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48口接入交换机</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98C7">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1、性能：交换容量≥430Gbps；最低包转发率≥87Mpps。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2、表项：路由表≥1K，ARP≥1K,ACL≥1K，MAC≥16K，内存≥512M，FLASH≥256M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3、端口：48千兆电口+4千兆SFP</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4、支持OPENFLOW 1.3</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84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A6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台</w:t>
            </w:r>
          </w:p>
        </w:tc>
      </w:tr>
      <w:tr w14:paraId="7BBD7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0F76479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E0A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56</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533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8口千兆交换机</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5CDF">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交换容量1.6Gbps，转发率1.2Mpps。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8个千兆电口；MAC：1K。</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9FD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BD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35CBC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461D359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763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57</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508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PDU</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BD9B">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16A、8插位。</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AD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B2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47B2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22ABD22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BC2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58</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05B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千兆单模光模块</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FB10">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原厂配件适用于H3C交换机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D2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8E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77DF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68ED194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66D7">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59</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13D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万兆单模光模块</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652D">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原厂配件适用于H3C交换机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D9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0F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5213A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3F60658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E7C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60</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2507">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存储控制器</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1B2B">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满足存储控制功能，实现存储正常工作。</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2BB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71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台</w:t>
            </w:r>
          </w:p>
        </w:tc>
      </w:tr>
      <w:tr w14:paraId="001B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0A95B0B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970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61</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824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固态硬盘</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67E5">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128G SATA3/M.2和128G NVME/M.2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B7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82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4BC7B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2A03A26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565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62</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FE4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网线1</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CAD7">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超五类非屏蔽网线，305米/箱</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191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AC6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箱</w:t>
            </w:r>
          </w:p>
        </w:tc>
      </w:tr>
      <w:tr w14:paraId="26CEA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48175B10">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764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63</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2AAD">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网线2</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23A6">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六类非屏蔽网线，305米/箱</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91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33D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箱</w:t>
            </w:r>
          </w:p>
        </w:tc>
      </w:tr>
      <w:tr w14:paraId="68E82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1960F60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E48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64</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A40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光缆1</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DDED">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4芯GYTA 金属加强构件、松套层绞填充式、铝-聚乙烯粘接护套通信室外光缆</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61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6B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米</w:t>
            </w:r>
          </w:p>
        </w:tc>
      </w:tr>
      <w:tr w14:paraId="2E213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1B2FF042">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066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65</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8FC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光缆2</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9796">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6芯GYTA 金属加强构件、松套层绞填充式、铝-聚乙烯粘接护套通信室外光缆</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E57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26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米</w:t>
            </w:r>
          </w:p>
        </w:tc>
      </w:tr>
      <w:tr w14:paraId="0CA45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3325D5A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15A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66</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3DB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水晶头1</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FDFB">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五类符合T568A和T568B线序；簧片采用三叉Z片，镀金50μ”(inch)；外壳材料为透明聚碳酸酯或金属屏蔽层；UL94-V2。</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FA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A3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盒</w:t>
            </w:r>
          </w:p>
        </w:tc>
      </w:tr>
      <w:tr w14:paraId="0FB7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39ACF240">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6437">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67</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0A9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水晶头2</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0F6F">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六类符合T568A和T568B线序；簧片采用三叉Z片，镀金50μ”(inch)；外壳材料为透明聚碳酸酯或金属屏蔽层；UL94-V2。</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AE9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59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盒</w:t>
            </w:r>
          </w:p>
        </w:tc>
      </w:tr>
      <w:tr w14:paraId="47373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0786C48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8BB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68</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970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线槽1</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790A">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39*18 PVC线槽</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8E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242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米</w:t>
            </w:r>
          </w:p>
        </w:tc>
      </w:tr>
      <w:tr w14:paraId="14E6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45ABE5AD">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D54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69</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8FB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线槽2</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0A16">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60*22 PVC线槽</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E0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C6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米</w:t>
            </w:r>
          </w:p>
        </w:tc>
      </w:tr>
      <w:tr w14:paraId="1DFE4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50510EE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9CA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70</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3493">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线槽3</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CAC4">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60*40 PVC线槽</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5CA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AF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米</w:t>
            </w:r>
          </w:p>
        </w:tc>
      </w:tr>
      <w:tr w14:paraId="45C5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0F9B8A5D">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1EC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4F9B2">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线管1</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939C">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φ20 PVC线管</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0E9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46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米</w:t>
            </w:r>
          </w:p>
        </w:tc>
      </w:tr>
      <w:tr w14:paraId="682AA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4054F17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D3D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4469E">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线管2</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B192">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φ25 PVC线管</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3A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CE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米</w:t>
            </w:r>
          </w:p>
        </w:tc>
      </w:tr>
      <w:tr w14:paraId="0F6A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308D8C8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2A6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73</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7F02">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线管3</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1B3D">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φ32 PVC线管</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C0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AC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米</w:t>
            </w:r>
          </w:p>
        </w:tc>
      </w:tr>
      <w:tr w14:paraId="6B70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7225AE67">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665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74</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AFA3">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机柜</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0888">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12U机柜，散热度≥80%。板材通过严格脱脂、酸洗、防锈磷化、纯水清洗、静电喷塑。</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4A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D9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130A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09D83EA2">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E2C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75</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323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跳纤1</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454D">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5米SC/LC跳线</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47B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C2F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根</w:t>
            </w:r>
          </w:p>
        </w:tc>
      </w:tr>
      <w:tr w14:paraId="768E2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67B162B7">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744E">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76</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AA2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跳纤2</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276C">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5米LC/LC跳线</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DF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2C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根</w:t>
            </w:r>
          </w:p>
        </w:tc>
      </w:tr>
      <w:tr w14:paraId="3B34F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16BDFBB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7DE7">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77</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D55D">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尾纤</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2F22">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插入损耗：PC≤0.3dB，UPC≤0.2dB，APC≤0.2dB。</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D6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41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根</w:t>
            </w:r>
          </w:p>
        </w:tc>
      </w:tr>
      <w:tr w14:paraId="00A11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7790101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08FD">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78</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19E6">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终端盒</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CEEF">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8口</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B6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8A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2439B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7F1FDCA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9D9D">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79</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3EE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面板</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4C55">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双孔面板86型标准设计制造，嵌入式面板，安装方便。</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914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C06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210B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0590B0E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439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80</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B21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底盒</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9C54">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86标准网络面板底盒</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83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780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243E2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1D4E45F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FB4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81</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6773">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模块1</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20B0">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超五类超五类非屏蔽模块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通用线序标签清晰注于模块上，便于准确、快速地完成端接。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可接线径0.45mm-0.6mm。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施工：用110型打线工具，照底部两旁的色标打线，再将防尘盖卡入即可。</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1B9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3AD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38850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7D79EEA0">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BF9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82</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FF96">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模块2</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E382">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六类非屏蔽模块。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通用线序标签清晰注于模块上，便于准确、快速地完成端接。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可接线径0.5mm-0.6mm。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免接线工具设计，使用灵活方便。</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574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BB3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6E69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0F9643A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F9F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83</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B0A0">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熔纤</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ED38">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熔纤服务</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C0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B4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芯</w:t>
            </w:r>
          </w:p>
        </w:tc>
      </w:tr>
      <w:tr w14:paraId="4EEA4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2C31C9D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723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84</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CF1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电源线</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CC1D">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BVR2.5平方</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D3E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5D9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米</w:t>
            </w:r>
          </w:p>
        </w:tc>
      </w:tr>
      <w:tr w14:paraId="7D76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036A980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EF7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85</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56C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线板</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01AD">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3米15孔电源插板</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CC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E7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个</w:t>
            </w:r>
          </w:p>
        </w:tc>
      </w:tr>
      <w:tr w14:paraId="42333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5995EDF6">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55B0">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86</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EF1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收发器</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ACAA">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7"/>
                <w:rFonts w:hint="eastAsia" w:ascii="仿宋" w:hAnsi="仿宋" w:eastAsia="仿宋" w:cs="仿宋"/>
                <w:sz w:val="24"/>
                <w:szCs w:val="24"/>
                <w:lang w:val="en-US" w:eastAsia="zh-CN" w:bidi="ar"/>
              </w:rPr>
              <w:t>千兆光纤收发器</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65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9B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Style w:val="6"/>
                <w:rFonts w:hint="eastAsia" w:ascii="仿宋" w:hAnsi="仿宋" w:eastAsia="仿宋" w:cs="仿宋"/>
                <w:sz w:val="24"/>
                <w:szCs w:val="24"/>
                <w:lang w:val="en-US" w:eastAsia="zh-CN" w:bidi="ar"/>
              </w:rPr>
              <w:t>对</w:t>
            </w:r>
          </w:p>
        </w:tc>
      </w:tr>
      <w:tr w14:paraId="2A78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4097664D">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6FA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87</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1313">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磁盘消磁机</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4C79">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销磁数量：≥2块/次，销磁介质：硬盘、带托架服务器盘、软盘、大型磁带、磁卡等，报警方式：声光报警，监控手段：场强监控仪、电压监控仪，磁场强度：有效消磁区最低场强≥10000 0e，智能管理：消磁过程日志记录。</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DD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93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r>
      <w:tr w14:paraId="1812A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7C1572CE">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ED27">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88</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5A0E">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验钞机</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80AA">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清点速度：≥900张/分，技术特点：可检测半张、裂张、夹张、连张、拼接等，检测到假币自动报警，立刻停机，计数显示：1—9999张 预置显示：1—999张，开机自动检测故障代码，鉴伪灵敏度可调节，可在线升级。</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3E8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05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r>
      <w:tr w14:paraId="0C51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3DD7337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36B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89</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C96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腕带</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ABE5">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 xml:space="preserve">产品尺寸：成人腕带规格：宽26mm，长260mm，打印面积 宽23mm  长115mm；儿童腕带规格：宽25mm ，长206mm，打印区域宽20mm  长68mm；产品材质：环保型材质，防水、防酒精、耐磨；产品颜色：天蓝、粉红色等可自定义任意颜色；打印方式 ：热敏；100条/卷。 </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77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B31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条</w:t>
            </w:r>
          </w:p>
        </w:tc>
      </w:tr>
      <w:tr w14:paraId="0A43F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17738C9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1D9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90</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8A8F">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床头卡</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2521">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规格：180mm*100mm，彩色卡纸，≥180g</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11B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4E7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w:t>
            </w:r>
          </w:p>
        </w:tc>
      </w:tr>
      <w:tr w14:paraId="360BC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628A38D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2527">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91</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2BE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内存条</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B81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32G，2933及以上，原厂配件适用H3C R4900G3或 R4900G5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B4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6B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r>
      <w:tr w14:paraId="1EA1D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67AF2D70">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636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92</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AF1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硬盘1</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F89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600G 10K SAS  2.5英寸，原厂配件适用H3C R4900G3或 R4900G5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1E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8AA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r>
      <w:tr w14:paraId="5B1A5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5A343C1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FC42">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93</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E32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硬盘2</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E84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480G SSD SATA 2.5英寸，原厂配件适用H3C R4900G3或 R4900G5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1D5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885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r>
      <w:tr w14:paraId="18C1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1FCBBDE2">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646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94</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4A16">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硬盘3</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B2D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2.4TB 10K SAS  2.5英寸，原厂配件适用H3C R4900G3或 R4900G5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B1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57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r>
      <w:tr w14:paraId="7890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08096428">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1D7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95</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B95A">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硬盘4</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1B2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4TB 7.2K，原厂配件适用H3C R4900G3或 R4900G5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2DC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8C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r>
      <w:tr w14:paraId="58602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45878763">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8FE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96</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57CB">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硬盘5</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B86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2TB 3G DP 7.2K SATA MDL，原厂配件适用HP MSA2000或 HP P2000</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57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043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r>
      <w:tr w14:paraId="2F8F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43123D74">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79E2">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97</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47C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硬盘6</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B50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3.5英寸 1.2 TB SAS 10K ，原厂配件适用2288H V5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23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35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r>
      <w:tr w14:paraId="3A30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right w:val="single" w:color="000000" w:sz="4" w:space="0"/>
            </w:tcBorders>
            <w:shd w:val="clear" w:color="auto" w:fill="auto"/>
            <w:noWrap/>
            <w:vAlign w:val="center"/>
          </w:tcPr>
          <w:p w14:paraId="71A78785">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FEB9">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98</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BA91">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硬盘7</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34D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8TB 7.2K SATA  2288H V5，原厂配件适用2288H V5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E8E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D78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r>
      <w:tr w14:paraId="3EDEF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 w:type="pct"/>
            <w:vMerge w:val="continue"/>
            <w:tcBorders>
              <w:left w:val="single" w:color="000000" w:sz="4" w:space="0"/>
              <w:bottom w:val="single" w:color="000000" w:sz="4" w:space="0"/>
              <w:right w:val="single" w:color="000000" w:sz="4" w:space="0"/>
            </w:tcBorders>
            <w:shd w:val="clear" w:color="auto" w:fill="auto"/>
            <w:noWrap/>
            <w:vAlign w:val="center"/>
          </w:tcPr>
          <w:p w14:paraId="1793FF23">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1E7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99</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51AC">
            <w:pPr>
              <w:keepNext/>
              <w:keepLines/>
              <w:pageBreakBefore w:val="0"/>
              <w:widowControl/>
              <w:suppressLineNumbers w:val="0"/>
              <w:kinsoku/>
              <w:wordWrap w:val="0"/>
              <w:overflowPunct/>
              <w:topLinePunct/>
              <w:autoSpaceDE/>
              <w:autoSpaceDN/>
              <w:bidi w:val="0"/>
              <w:adjustRightInd/>
              <w:snapToGrid/>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硬盘8</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23E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4TB 7.2K NL SAS ，原厂配件适用OceanStor S2200T</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D5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7D8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r>
    </w:tbl>
    <w:p w14:paraId="18963B9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NzVjNzk2ZDk3MmVjZDY1NWQ5NDdiZjBiOWVhNTcifQ=="/>
  </w:docVars>
  <w:rsids>
    <w:rsidRoot w:val="44A02211"/>
    <w:rsid w:val="44A0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rPr>
  </w:style>
  <w:style w:type="paragraph" w:styleId="3">
    <w:name w:val="Body Text First Indent"/>
    <w:basedOn w:val="2"/>
    <w:unhideWhenUsed/>
    <w:qFormat/>
    <w:uiPriority w:val="99"/>
    <w:pPr>
      <w:ind w:firstLine="420" w:firstLineChars="100"/>
    </w:pPr>
  </w:style>
  <w:style w:type="character" w:customStyle="1" w:styleId="6">
    <w:name w:val="font61"/>
    <w:basedOn w:val="5"/>
    <w:qFormat/>
    <w:uiPriority w:val="0"/>
    <w:rPr>
      <w:rFonts w:hint="eastAsia" w:ascii="宋体" w:hAnsi="宋体" w:eastAsia="宋体" w:cs="宋体"/>
      <w:color w:val="000000"/>
      <w:sz w:val="21"/>
      <w:szCs w:val="21"/>
      <w:u w:val="none"/>
    </w:rPr>
  </w:style>
  <w:style w:type="character" w:customStyle="1" w:styleId="7">
    <w:name w:val="font4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2024-08-30T09:11:00Z</dcterms:created>
  <dc:creator>°</dc:creator>
  <cp:lastModifiedBy>°</cp:lastModifiedBy>
  <dcterms:modified xsi:type="dcterms:W3CDTF">2024-08-30T09:11:48Z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EC65ECE42BE3469680E711106957EF6C_11</vt:lpwstr>
  </property>
</Properties>
</file>